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DF9" w:rsidRPr="00995896" w:rsidRDefault="00614DF9" w:rsidP="00614DF9">
      <w:pPr>
        <w:pStyle w:val="BodyText"/>
        <w:tabs>
          <w:tab w:val="left" w:pos="2880"/>
        </w:tabs>
      </w:pPr>
      <w:r>
        <w:t xml:space="preserve">În baza articolului 10 din Hotărârea Adunării Provinciei privind repartizarea mijloacelor bugetare pentru finanțarea și cofinanțarea  activităților de program și proiectelor din domeniul educației și instrucției elementare și medii și al nivelului de trai al elevilor din Provincia Autonomă Voivodina ("Buletinul oficial al P.A.V.", nr. 14/15 și 10/17) şi art. 15 şi 16 alineatul 2  din Hotărârea Adunării Provinciei privind administrația provincială („Buletinul oficial al P.A.V.” nr.: 37/14 şi 54/ altă hotărâre, 37/16 și 29/2017) secretarul provincial pentru educaţie, reglementări, administraţie şi minorităţile naţionale– comunităţile naţionale e m i t e </w:t>
      </w:r>
    </w:p>
    <w:p w:rsidR="00614DF9" w:rsidRPr="000321A3" w:rsidRDefault="00614DF9" w:rsidP="00614DF9">
      <w:pPr>
        <w:pStyle w:val="BodyText"/>
      </w:pPr>
      <w:r>
        <w:t xml:space="preserve">                                                                       </w:t>
      </w:r>
    </w:p>
    <w:p w:rsidR="00614DF9" w:rsidRPr="000321A3" w:rsidRDefault="00614DF9" w:rsidP="00614DF9">
      <w:pPr>
        <w:pStyle w:val="BodyText"/>
      </w:pPr>
      <w:r>
        <w:t xml:space="preserve">                                   </w:t>
      </w:r>
    </w:p>
    <w:p w:rsidR="00614DF9" w:rsidRPr="00995896" w:rsidRDefault="00614DF9" w:rsidP="00614DF9">
      <w:pPr>
        <w:pStyle w:val="BodyText"/>
        <w:rPr>
          <w:lang w:val="ru-RU"/>
        </w:rPr>
      </w:pPr>
    </w:p>
    <w:p w:rsidR="00614DF9" w:rsidRPr="00995896" w:rsidRDefault="00614DF9" w:rsidP="00614DF9">
      <w:pPr>
        <w:jc w:val="center"/>
        <w:rPr>
          <w:b/>
          <w:bCs/>
        </w:rPr>
      </w:pPr>
      <w:r>
        <w:rPr>
          <w:b/>
          <w:bCs/>
        </w:rPr>
        <w:t>REGULAMENTUL DE MODIFICARE A REGULAMENTULUI</w:t>
      </w:r>
    </w:p>
    <w:p w:rsidR="00614DF9" w:rsidRDefault="00614DF9" w:rsidP="00614DF9">
      <w:pPr>
        <w:jc w:val="center"/>
        <w:rPr>
          <w:b/>
          <w:caps/>
        </w:rPr>
      </w:pPr>
      <w:r>
        <w:rPr>
          <w:b/>
          <w:caps/>
        </w:rPr>
        <w:t>privind REPARTIZAREA MIJLOACELOR BUGETARE SECRETARIATULUI PROVINCIAL PENTRU EDUCAÍE, REGLEMENTĂRI, ADMINISTRAȚIE ȘI MINORITĂȚILE NAȚIONALE– COMUNITĂȚILE NAȚIONALE PENTRU FINANȚAREA ȘI COFINANȚAREA ACTIVITĂȚILOR, PROGRAMELOR ȘI PROIECTELOR consiliilor naționale ale minorităților naționale DIN DOMENIUL ÎNVĂȚĂMÂNTULUI ELEMENTAR ȘI MEDIU</w:t>
      </w:r>
    </w:p>
    <w:p w:rsidR="00614DF9" w:rsidRPr="008D5328" w:rsidRDefault="00614DF9" w:rsidP="00614DF9">
      <w:pPr>
        <w:jc w:val="center"/>
        <w:rPr>
          <w:b/>
          <w:caps/>
          <w:lang w:val="sr-Cyrl-RS"/>
        </w:rPr>
      </w:pPr>
    </w:p>
    <w:p w:rsidR="00614DF9" w:rsidRDefault="00614DF9" w:rsidP="00614DF9">
      <w:pPr>
        <w:rPr>
          <w:color w:val="000000"/>
          <w:lang w:val="ru-RU"/>
        </w:rPr>
      </w:pPr>
    </w:p>
    <w:p w:rsidR="00614DF9" w:rsidRDefault="00614DF9" w:rsidP="00614DF9">
      <w:pPr>
        <w:jc w:val="center"/>
        <w:rPr>
          <w:color w:val="000000"/>
        </w:rPr>
      </w:pPr>
      <w:r>
        <w:rPr>
          <w:color w:val="000000"/>
        </w:rPr>
        <w:t>Articolul 1</w:t>
      </w:r>
    </w:p>
    <w:p w:rsidR="00614DF9" w:rsidRDefault="00614DF9" w:rsidP="00614DF9">
      <w:pPr>
        <w:rPr>
          <w:color w:val="000000"/>
          <w:lang w:val="ru-RU"/>
        </w:rPr>
      </w:pPr>
    </w:p>
    <w:p w:rsidR="00614DF9" w:rsidRDefault="00614DF9" w:rsidP="00614DF9">
      <w:pPr>
        <w:ind w:firstLine="360"/>
        <w:jc w:val="both"/>
      </w:pPr>
      <w:r>
        <w:t>În Regulamentul privind repartizarea mijloacelor bugetare Secretariatului Provincial pentru Educaíe, Reglementări, Administrație și Minoritățile Naționale – comunitățile naționale  pentru finanțarea și cofinanțarea activităților, programelor și proiectelor consiliilor naționale ale minorităților naționale din domeniul învățământului elementar și mediu  („Buletinul oficial al P.A.V. “, nr. 9/2016), articolul 8 se modifică şi va avea următorul cuprins:</w:t>
      </w:r>
    </w:p>
    <w:p w:rsidR="00614DF9" w:rsidRDefault="00614DF9" w:rsidP="00614DF9">
      <w:pPr>
        <w:jc w:val="both"/>
        <w:rPr>
          <w:lang w:val="sr-Cyrl-CS"/>
        </w:rPr>
      </w:pPr>
    </w:p>
    <w:p w:rsidR="00614DF9" w:rsidRDefault="00614DF9" w:rsidP="00614DF9">
      <w:pPr>
        <w:ind w:firstLine="360"/>
        <w:rPr>
          <w:b/>
        </w:rPr>
      </w:pPr>
      <w:r>
        <w:t xml:space="preserve">„Cu prilejul examinării cererilor prezentate la concurs şi deciderii cu privire la repartizarea mijloacelor, se vor aplica următoarele criterii: </w:t>
      </w:r>
      <w:r>
        <w:rPr>
          <w:b/>
        </w:rPr>
        <w:t xml:space="preserve"> </w:t>
      </w:r>
    </w:p>
    <w:p w:rsidR="00614DF9" w:rsidRPr="00440867" w:rsidRDefault="00614DF9" w:rsidP="00614DF9">
      <w:pPr>
        <w:ind w:firstLine="360"/>
        <w:rPr>
          <w:b/>
          <w:lang w:val="sr-Cyrl-RS"/>
        </w:rPr>
      </w:pPr>
    </w:p>
    <w:p w:rsidR="00614DF9" w:rsidRPr="008D5328" w:rsidRDefault="00614DF9" w:rsidP="00614DF9">
      <w:pPr>
        <w:numPr>
          <w:ilvl w:val="0"/>
          <w:numId w:val="4"/>
        </w:numPr>
        <w:jc w:val="both"/>
      </w:pPr>
      <w:r>
        <w:t xml:space="preserve">Răspunsul la tema proiectului </w:t>
      </w:r>
    </w:p>
    <w:p w:rsidR="00614DF9" w:rsidRPr="008D5328" w:rsidRDefault="00614DF9" w:rsidP="00614DF9">
      <w:pPr>
        <w:numPr>
          <w:ilvl w:val="0"/>
          <w:numId w:val="1"/>
        </w:numPr>
        <w:jc w:val="both"/>
      </w:pPr>
      <w:r>
        <w:t>Obiectivele şi activităţile proiectului sunt în conformitate cu priorităţile concursului;</w:t>
      </w:r>
    </w:p>
    <w:p w:rsidR="00614DF9" w:rsidRPr="008D5328" w:rsidRDefault="00614DF9" w:rsidP="00614DF9">
      <w:pPr>
        <w:numPr>
          <w:ilvl w:val="0"/>
          <w:numId w:val="1"/>
        </w:numPr>
        <w:jc w:val="both"/>
      </w:pPr>
      <w:r>
        <w:t>Obiectivele proiectelor sunt clare, concrete şi realizabile;</w:t>
      </w:r>
    </w:p>
    <w:p w:rsidR="00614DF9" w:rsidRDefault="00614DF9" w:rsidP="00614DF9">
      <w:pPr>
        <w:numPr>
          <w:ilvl w:val="0"/>
          <w:numId w:val="1"/>
        </w:numPr>
        <w:jc w:val="both"/>
      </w:pPr>
      <w:r>
        <w:t>Activităţile sunt reale şi adecvate pentru atingerea obiectivelor.</w:t>
      </w:r>
    </w:p>
    <w:p w:rsidR="00614DF9" w:rsidRPr="008D5328" w:rsidRDefault="00614DF9" w:rsidP="00614DF9">
      <w:pPr>
        <w:ind w:left="720"/>
        <w:jc w:val="both"/>
        <w:rPr>
          <w:lang w:val="sr-Cyrl-CS"/>
        </w:rPr>
      </w:pPr>
    </w:p>
    <w:p w:rsidR="00614DF9" w:rsidRPr="008D5328" w:rsidRDefault="00614DF9" w:rsidP="00614DF9">
      <w:pPr>
        <w:numPr>
          <w:ilvl w:val="0"/>
          <w:numId w:val="4"/>
        </w:numPr>
        <w:jc w:val="both"/>
      </w:pPr>
      <w:r>
        <w:t xml:space="preserve">Impactul proiectului propus </w:t>
      </w:r>
    </w:p>
    <w:p w:rsidR="00614DF9" w:rsidRPr="008D5328" w:rsidRDefault="00614DF9" w:rsidP="00614DF9">
      <w:pPr>
        <w:numPr>
          <w:ilvl w:val="0"/>
          <w:numId w:val="2"/>
        </w:numPr>
        <w:jc w:val="both"/>
      </w:pPr>
      <w:r>
        <w:t>Mărimea grupului ţintă;</w:t>
      </w:r>
    </w:p>
    <w:p w:rsidR="00614DF9" w:rsidRPr="008D5328" w:rsidRDefault="00614DF9" w:rsidP="00614DF9">
      <w:pPr>
        <w:numPr>
          <w:ilvl w:val="0"/>
          <w:numId w:val="2"/>
        </w:numPr>
        <w:jc w:val="both"/>
      </w:pPr>
      <w:r>
        <w:t>Gradul de includere a grupului ţintă căruia îi este destinat proiectul;</w:t>
      </w:r>
    </w:p>
    <w:p w:rsidR="00614DF9" w:rsidRPr="008D5328" w:rsidRDefault="00614DF9" w:rsidP="00614DF9">
      <w:pPr>
        <w:numPr>
          <w:ilvl w:val="0"/>
          <w:numId w:val="2"/>
        </w:numPr>
        <w:jc w:val="both"/>
      </w:pPr>
      <w:r>
        <w:t>Vizibilitatea proiectului;</w:t>
      </w:r>
    </w:p>
    <w:p w:rsidR="00614DF9" w:rsidRDefault="00614DF9" w:rsidP="00614DF9">
      <w:pPr>
        <w:numPr>
          <w:ilvl w:val="0"/>
          <w:numId w:val="2"/>
        </w:numPr>
        <w:jc w:val="both"/>
      </w:pPr>
      <w:r>
        <w:t>Durabilitatea rezultatelor proiectului.</w:t>
      </w:r>
    </w:p>
    <w:p w:rsidR="00614DF9" w:rsidRPr="008D5328" w:rsidRDefault="00614DF9" w:rsidP="00614DF9">
      <w:pPr>
        <w:ind w:left="720"/>
        <w:jc w:val="both"/>
        <w:rPr>
          <w:lang w:val="sr-Cyrl-CS"/>
        </w:rPr>
      </w:pPr>
    </w:p>
    <w:p w:rsidR="00614DF9" w:rsidRPr="008D5328" w:rsidRDefault="00614DF9" w:rsidP="00614DF9">
      <w:pPr>
        <w:numPr>
          <w:ilvl w:val="0"/>
          <w:numId w:val="4"/>
        </w:numPr>
        <w:jc w:val="both"/>
        <w:rPr>
          <w:u w:val="single"/>
        </w:rPr>
      </w:pPr>
      <w:r>
        <w:t xml:space="preserve">Competenţa propunătorului şi experienţa de până în prezent </w:t>
      </w:r>
    </w:p>
    <w:p w:rsidR="00614DF9" w:rsidRPr="008D5328" w:rsidRDefault="00614DF9" w:rsidP="00614DF9">
      <w:pPr>
        <w:numPr>
          <w:ilvl w:val="0"/>
          <w:numId w:val="3"/>
        </w:numPr>
        <w:jc w:val="both"/>
      </w:pPr>
      <w:r>
        <w:t xml:space="preserve">Experienţa de până în prezent la realizarea proiectului care contribuie la avansarea </w:t>
      </w:r>
    </w:p>
    <w:p w:rsidR="00614DF9" w:rsidRDefault="00614DF9" w:rsidP="00614DF9">
      <w:pPr>
        <w:ind w:left="720"/>
        <w:jc w:val="both"/>
      </w:pPr>
      <w:r>
        <w:t>activității educativ - instructive.”</w:t>
      </w:r>
    </w:p>
    <w:p w:rsidR="00614DF9" w:rsidRDefault="00614DF9" w:rsidP="00614DF9">
      <w:pPr>
        <w:jc w:val="both"/>
        <w:rPr>
          <w:lang w:val="sr-Cyrl-CS"/>
        </w:rPr>
      </w:pPr>
    </w:p>
    <w:p w:rsidR="00614DF9" w:rsidRDefault="00614DF9" w:rsidP="00614DF9">
      <w:pPr>
        <w:jc w:val="both"/>
        <w:rPr>
          <w:lang w:val="sr-Cyrl-CS"/>
        </w:rPr>
      </w:pPr>
    </w:p>
    <w:p w:rsidR="00614DF9" w:rsidRDefault="00614DF9" w:rsidP="00614DF9">
      <w:pPr>
        <w:jc w:val="both"/>
        <w:rPr>
          <w:lang w:val="sr-Cyrl-CS"/>
        </w:rPr>
      </w:pPr>
    </w:p>
    <w:p w:rsidR="00614DF9" w:rsidRDefault="00614DF9" w:rsidP="00614DF9">
      <w:pPr>
        <w:jc w:val="both"/>
        <w:rPr>
          <w:lang w:val="sr-Cyrl-CS"/>
        </w:rPr>
      </w:pPr>
    </w:p>
    <w:p w:rsidR="00614DF9" w:rsidRDefault="00614DF9" w:rsidP="00614DF9">
      <w:pPr>
        <w:jc w:val="both"/>
        <w:rPr>
          <w:lang w:val="sr-Cyrl-CS"/>
        </w:rPr>
      </w:pPr>
    </w:p>
    <w:p w:rsidR="00614DF9" w:rsidRDefault="00614DF9" w:rsidP="00614DF9">
      <w:pPr>
        <w:jc w:val="both"/>
        <w:rPr>
          <w:lang w:val="sr-Cyrl-CS"/>
        </w:rPr>
      </w:pPr>
    </w:p>
    <w:p w:rsidR="00614DF9" w:rsidRDefault="00614DF9" w:rsidP="00614DF9">
      <w:pPr>
        <w:jc w:val="both"/>
        <w:rPr>
          <w:lang w:val="sr-Cyrl-CS"/>
        </w:rPr>
      </w:pPr>
    </w:p>
    <w:p w:rsidR="00614DF9" w:rsidRDefault="00614DF9" w:rsidP="00614DF9">
      <w:pPr>
        <w:jc w:val="center"/>
      </w:pPr>
      <w:r>
        <w:t>Articolul 2</w:t>
      </w:r>
    </w:p>
    <w:p w:rsidR="00614DF9" w:rsidRDefault="00614DF9" w:rsidP="00614DF9">
      <w:pPr>
        <w:jc w:val="center"/>
        <w:rPr>
          <w:lang w:val="sr-Cyrl-CS"/>
        </w:rPr>
      </w:pPr>
    </w:p>
    <w:p w:rsidR="00614DF9" w:rsidRDefault="00614DF9" w:rsidP="00614DF9">
      <w:pPr>
        <w:ind w:firstLine="720"/>
        <w:jc w:val="both"/>
      </w:pPr>
      <w:r>
        <w:t>Prezentul regulament intră în vigoare pe data  publicării în „Buletinul oficial al Provinciei Autonome Voivodina”.</w:t>
      </w:r>
    </w:p>
    <w:p w:rsidR="00614DF9" w:rsidRDefault="00614DF9" w:rsidP="00614DF9">
      <w:pPr>
        <w:jc w:val="both"/>
        <w:rPr>
          <w:lang w:val="sr-Cyrl-CS"/>
        </w:rPr>
      </w:pPr>
    </w:p>
    <w:p w:rsidR="00614DF9" w:rsidRDefault="00614DF9" w:rsidP="00614DF9">
      <w:pPr>
        <w:jc w:val="both"/>
        <w:rPr>
          <w:lang w:val="sr-Cyrl-CS"/>
        </w:rPr>
      </w:pPr>
    </w:p>
    <w:p w:rsidR="00614DF9" w:rsidRDefault="00614DF9" w:rsidP="00614DF9">
      <w:pPr>
        <w:jc w:val="both"/>
        <w:rPr>
          <w:lang w:val="sr-Cyrl-CS"/>
        </w:rPr>
      </w:pPr>
    </w:p>
    <w:p w:rsidR="00614DF9" w:rsidRDefault="00614DF9" w:rsidP="00614DF9">
      <w:pPr>
        <w:jc w:val="both"/>
        <w:rPr>
          <w:lang w:val="sr-Cyrl-CS"/>
        </w:rPr>
      </w:pPr>
    </w:p>
    <w:p w:rsidR="00614DF9" w:rsidRDefault="00614DF9" w:rsidP="00614DF9">
      <w:pPr>
        <w:jc w:val="both"/>
        <w:rPr>
          <w:lang w:val="sr-Cyrl-CS"/>
        </w:rPr>
      </w:pPr>
    </w:p>
    <w:p w:rsidR="00614DF9" w:rsidRDefault="00614DF9" w:rsidP="00614DF9">
      <w:pPr>
        <w:jc w:val="both"/>
        <w:rPr>
          <w:lang w:val="sr-Cyrl-CS"/>
        </w:rPr>
      </w:pPr>
    </w:p>
    <w:p w:rsidR="00614DF9" w:rsidRPr="00B33549" w:rsidRDefault="00614DF9" w:rsidP="00614DF9">
      <w:pPr>
        <w:jc w:val="center"/>
      </w:pPr>
      <w:r w:rsidRPr="00B33549">
        <w:rPr>
          <w:bCs/>
        </w:rPr>
        <w:t>Secretariatul Provincial pentru Educaţie, Reglementări, Administraţie</w:t>
      </w:r>
      <w:r w:rsidRPr="00B33549">
        <w:rPr>
          <w:bCs/>
        </w:rPr>
        <w:br/>
        <w:t>şi Minorităţile Naţionale - Comunităţile Naţionale</w:t>
      </w:r>
    </w:p>
    <w:p w:rsidR="00614DF9" w:rsidRPr="00B33549" w:rsidRDefault="00614DF9" w:rsidP="00614DF9">
      <w:pPr>
        <w:jc w:val="center"/>
        <w:rPr>
          <w:lang w:val="sr-Cyrl-CS"/>
        </w:rPr>
      </w:pPr>
    </w:p>
    <w:p w:rsidR="00614DF9" w:rsidRDefault="00614DF9" w:rsidP="00614DF9">
      <w:pPr>
        <w:jc w:val="both"/>
        <w:rPr>
          <w:lang w:val="sr-Cyrl-CS"/>
        </w:rPr>
      </w:pPr>
    </w:p>
    <w:p w:rsidR="00614DF9" w:rsidRDefault="00614DF9" w:rsidP="00614DF9">
      <w:pPr>
        <w:jc w:val="both"/>
        <w:rPr>
          <w:lang w:val="sr-Cyrl-CS"/>
        </w:rPr>
      </w:pPr>
    </w:p>
    <w:p w:rsidR="00614DF9" w:rsidRDefault="00614DF9" w:rsidP="00614DF9">
      <w:pPr>
        <w:jc w:val="both"/>
        <w:rPr>
          <w:lang w:val="sr-Cyrl-CS"/>
        </w:rPr>
      </w:pPr>
    </w:p>
    <w:p w:rsidR="00614DF9" w:rsidRDefault="00614DF9" w:rsidP="00614DF9">
      <w:pPr>
        <w:jc w:val="both"/>
        <w:rPr>
          <w:lang w:val="sr-Cyrl-CS"/>
        </w:rPr>
      </w:pPr>
    </w:p>
    <w:p w:rsidR="00614DF9" w:rsidRDefault="00614DF9" w:rsidP="00614DF9">
      <w:pPr>
        <w:jc w:val="both"/>
      </w:pPr>
      <w:r>
        <w:t>Numărul: 128-451-3195/2017-01</w:t>
      </w:r>
    </w:p>
    <w:p w:rsidR="00614DF9" w:rsidRDefault="00614DF9" w:rsidP="00614DF9">
      <w:pPr>
        <w:jc w:val="both"/>
      </w:pPr>
      <w:r>
        <w:t xml:space="preserve">Data: 27.07.2017                                                                                                                                                                                                                                                                                                                                                                                                                                                                                                                                                           </w:t>
      </w:r>
    </w:p>
    <w:p w:rsidR="00614DF9" w:rsidRPr="00AF61EA" w:rsidRDefault="00614DF9" w:rsidP="00614DF9">
      <w:pPr>
        <w:jc w:val="both"/>
      </w:pPr>
    </w:p>
    <w:p w:rsidR="00614DF9" w:rsidRDefault="00614DF9" w:rsidP="00614DF9">
      <w:pPr>
        <w:ind w:firstLine="36"/>
        <w:jc w:val="center"/>
        <w:rPr>
          <w:lang w:val="sr-Cyrl-CS"/>
        </w:rPr>
      </w:pPr>
    </w:p>
    <w:p w:rsidR="00614DF9" w:rsidRDefault="00614DF9" w:rsidP="00614DF9">
      <w:pPr>
        <w:ind w:firstLine="36"/>
        <w:jc w:val="center"/>
        <w:rPr>
          <w:lang w:val="sr-Cyrl-CS"/>
        </w:rPr>
      </w:pPr>
    </w:p>
    <w:p w:rsidR="00614DF9" w:rsidRDefault="00614DF9" w:rsidP="00614DF9">
      <w:pPr>
        <w:ind w:firstLine="36"/>
        <w:jc w:val="center"/>
        <w:rPr>
          <w:lang w:val="sr-Cyrl-CS"/>
        </w:rPr>
      </w:pPr>
    </w:p>
    <w:p w:rsidR="00614DF9" w:rsidRDefault="00614DF9" w:rsidP="00614DF9">
      <w:pPr>
        <w:ind w:firstLine="36"/>
        <w:jc w:val="center"/>
      </w:pPr>
      <w:r>
        <w:t xml:space="preserve">                                                                               SECRETAR PROVINCIAL</w:t>
      </w:r>
    </w:p>
    <w:p w:rsidR="00614DF9" w:rsidRDefault="00614DF9" w:rsidP="00614DF9">
      <w:pPr>
        <w:ind w:firstLine="36"/>
        <w:jc w:val="center"/>
        <w:rPr>
          <w:lang w:val="sr-Cyrl-CS"/>
        </w:rPr>
      </w:pPr>
    </w:p>
    <w:p w:rsidR="00614DF9" w:rsidRPr="00AD0EBE" w:rsidRDefault="00614DF9" w:rsidP="00614DF9">
      <w:pPr>
        <w:pStyle w:val="Header"/>
        <w:jc w:val="both"/>
      </w:pPr>
      <w:r>
        <w:t xml:space="preserve">                                                                                                          Nyilas Mihály</w:t>
      </w:r>
    </w:p>
    <w:p w:rsidR="00614DF9" w:rsidRDefault="00614DF9" w:rsidP="00614DF9">
      <w:pPr>
        <w:pStyle w:val="Header"/>
        <w:jc w:val="both"/>
      </w:pPr>
      <w:r>
        <w:tab/>
      </w:r>
      <w:bookmarkStart w:id="0" w:name="_GoBack"/>
      <w:bookmarkEnd w:id="0"/>
    </w:p>
    <w:p w:rsidR="00457D44" w:rsidRDefault="00457D44"/>
    <w:sectPr w:rsidR="00457D4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968CC"/>
    <w:multiLevelType w:val="hybridMultilevel"/>
    <w:tmpl w:val="336ABA90"/>
    <w:lvl w:ilvl="0" w:tplc="F0A21016">
      <w:numFmt w:val="bullet"/>
      <w:lvlText w:val="–"/>
      <w:lvlJc w:val="left"/>
      <w:pPr>
        <w:ind w:left="720" w:hanging="360"/>
      </w:pPr>
      <w:rPr>
        <w:rFonts w:ascii="Calibri" w:eastAsia="Times New Roman" w:hAnsi="Calibri" w:cs="Times New Roman" w:hint="default"/>
        <w:b/>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48BF1171"/>
    <w:multiLevelType w:val="hybridMultilevel"/>
    <w:tmpl w:val="B6F8E3C8"/>
    <w:lvl w:ilvl="0" w:tplc="F0A21016">
      <w:numFmt w:val="bullet"/>
      <w:lvlText w:val="–"/>
      <w:lvlJc w:val="left"/>
      <w:pPr>
        <w:ind w:left="720" w:hanging="360"/>
      </w:pPr>
      <w:rPr>
        <w:rFonts w:ascii="Calibri" w:eastAsia="Times New Roman" w:hAnsi="Calibri" w:cs="Times New Roman" w:hint="default"/>
        <w:b/>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55BC5402"/>
    <w:multiLevelType w:val="hybridMultilevel"/>
    <w:tmpl w:val="EC806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641A8F"/>
    <w:multiLevelType w:val="hybridMultilevel"/>
    <w:tmpl w:val="284C788E"/>
    <w:lvl w:ilvl="0" w:tplc="F0A21016">
      <w:numFmt w:val="bullet"/>
      <w:lvlText w:val="–"/>
      <w:lvlJc w:val="left"/>
      <w:pPr>
        <w:ind w:left="720" w:hanging="360"/>
      </w:pPr>
      <w:rPr>
        <w:rFonts w:ascii="Calibri" w:eastAsia="Times New Roman" w:hAnsi="Calibri" w:cs="Times New Roman" w:hint="default"/>
        <w:b/>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DF9"/>
    <w:rsid w:val="00457D44"/>
    <w:rsid w:val="00614DF9"/>
    <w:rsid w:val="0095227F"/>
    <w:rsid w:val="00B335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84245"/>
  <w15:docId w15:val="{56053D53-0A9B-44A6-91F0-0580835D7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D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14DF9"/>
    <w:pPr>
      <w:tabs>
        <w:tab w:val="center" w:pos="4703"/>
        <w:tab w:val="right" w:pos="9406"/>
      </w:tabs>
    </w:pPr>
  </w:style>
  <w:style w:type="character" w:customStyle="1" w:styleId="HeaderChar">
    <w:name w:val="Header Char"/>
    <w:basedOn w:val="DefaultParagraphFont"/>
    <w:link w:val="Header"/>
    <w:rsid w:val="00614DF9"/>
    <w:rPr>
      <w:rFonts w:ascii="Times New Roman" w:eastAsia="Times New Roman" w:hAnsi="Times New Roman" w:cs="Times New Roman"/>
      <w:sz w:val="24"/>
      <w:szCs w:val="24"/>
    </w:rPr>
  </w:style>
  <w:style w:type="paragraph" w:styleId="BodyText">
    <w:name w:val="Body Text"/>
    <w:basedOn w:val="Normal"/>
    <w:link w:val="BodyTextChar"/>
    <w:rsid w:val="00614DF9"/>
    <w:pPr>
      <w:jc w:val="both"/>
    </w:pPr>
  </w:style>
  <w:style w:type="character" w:customStyle="1" w:styleId="BodyTextChar">
    <w:name w:val="Body Text Char"/>
    <w:basedOn w:val="DefaultParagraphFont"/>
    <w:link w:val="BodyText"/>
    <w:rsid w:val="00614DF9"/>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518</Words>
  <Characters>2957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Piger</dc:creator>
  <cp:lastModifiedBy>Florina Vinka</cp:lastModifiedBy>
  <cp:revision>3</cp:revision>
  <dcterms:created xsi:type="dcterms:W3CDTF">2023-09-12T09:18:00Z</dcterms:created>
  <dcterms:modified xsi:type="dcterms:W3CDTF">2023-09-12T09:43:00Z</dcterms:modified>
</cp:coreProperties>
</file>